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1A9D22D"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9C1FBF">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bookmarkEnd w:id="1"/>
    <w:p w14:paraId="6E21BCF7" w14:textId="129625D9"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9C1FBF">
        <w:rPr>
          <w:rFonts w:ascii="Arial" w:hAnsi="Arial" w:cs="Arial"/>
          <w:b/>
          <w:bCs/>
          <w:sz w:val="22"/>
          <w:szCs w:val="22"/>
        </w:rPr>
        <w:t xml:space="preserve">Administrativo nº </w:t>
      </w:r>
      <w:r w:rsidR="009C1FBF" w:rsidRPr="009C1FBF">
        <w:rPr>
          <w:rFonts w:ascii="Arial" w:hAnsi="Arial" w:cs="Arial"/>
          <w:b/>
          <w:bCs/>
          <w:sz w:val="22"/>
          <w:szCs w:val="22"/>
        </w:rPr>
        <w:t>6.490/2024</w:t>
      </w:r>
      <w:r w:rsidR="0071720D" w:rsidRPr="009C1FBF">
        <w:rPr>
          <w:rFonts w:ascii="Arial" w:hAnsi="Arial" w:cs="Arial"/>
          <w:b/>
          <w:bCs/>
          <w:sz w:val="22"/>
          <w:szCs w:val="22"/>
        </w:rPr>
        <w:t>,</w:t>
      </w:r>
      <w:r w:rsidR="005466C3" w:rsidRPr="009C1FBF">
        <w:rPr>
          <w:rFonts w:ascii="Arial" w:hAnsi="Arial" w:cs="Arial"/>
          <w:b/>
          <w:bCs/>
          <w:sz w:val="22"/>
          <w:szCs w:val="22"/>
        </w:rPr>
        <w:t xml:space="preserve"> </w:t>
      </w:r>
      <w:r w:rsidRPr="009C1FBF">
        <w:rPr>
          <w:rFonts w:ascii="Arial" w:hAnsi="Arial" w:cs="Arial"/>
          <w:sz w:val="22"/>
          <w:szCs w:val="22"/>
        </w:rPr>
        <w:t xml:space="preserve">e em observância às disposições da Lei nº </w:t>
      </w:r>
      <w:r w:rsidR="00F232EF" w:rsidRPr="009C1FBF">
        <w:rPr>
          <w:rFonts w:ascii="Arial" w:hAnsi="Arial" w:cs="Arial"/>
          <w:sz w:val="22"/>
          <w:szCs w:val="22"/>
        </w:rPr>
        <w:t xml:space="preserve">14.133, </w:t>
      </w:r>
      <w:r w:rsidR="009872FB" w:rsidRPr="009C1FBF">
        <w:rPr>
          <w:rFonts w:ascii="Arial" w:hAnsi="Arial" w:cs="Arial"/>
          <w:sz w:val="22"/>
          <w:szCs w:val="22"/>
        </w:rPr>
        <w:t xml:space="preserve">de 1º de abril </w:t>
      </w:r>
      <w:r w:rsidR="00F232EF" w:rsidRPr="009C1FBF">
        <w:rPr>
          <w:rFonts w:ascii="Arial" w:hAnsi="Arial" w:cs="Arial"/>
          <w:sz w:val="22"/>
          <w:szCs w:val="22"/>
        </w:rPr>
        <w:t>de 2021</w:t>
      </w:r>
      <w:r w:rsidR="0050761F" w:rsidRPr="009C1FBF">
        <w:rPr>
          <w:rFonts w:ascii="Arial" w:hAnsi="Arial" w:cs="Arial"/>
          <w:sz w:val="22"/>
          <w:szCs w:val="22"/>
        </w:rPr>
        <w:t xml:space="preserve"> </w:t>
      </w:r>
      <w:r w:rsidR="0050761F" w:rsidRPr="009C1FBF">
        <w:rPr>
          <w:rFonts w:ascii="Arial" w:hAnsi="Arial" w:cs="Arial"/>
          <w:sz w:val="22"/>
          <w:szCs w:val="22"/>
          <w:lang w:val="pt-PT"/>
        </w:rPr>
        <w:t xml:space="preserve">e </w:t>
      </w:r>
      <w:r w:rsidR="009872FB" w:rsidRPr="009C1FBF">
        <w:rPr>
          <w:rFonts w:ascii="Arial" w:hAnsi="Arial" w:cs="Arial"/>
          <w:sz w:val="22"/>
          <w:szCs w:val="22"/>
          <w:lang w:val="pt-PT"/>
        </w:rPr>
        <w:t>demais legislações aplicáveis</w:t>
      </w:r>
      <w:r w:rsidR="006306EF" w:rsidRPr="009C1FBF">
        <w:rPr>
          <w:rFonts w:ascii="Arial" w:hAnsi="Arial" w:cs="Arial"/>
          <w:sz w:val="22"/>
          <w:szCs w:val="22"/>
        </w:rPr>
        <w:t>,</w:t>
      </w:r>
      <w:r w:rsidRPr="009C1FBF">
        <w:rPr>
          <w:rFonts w:ascii="Arial" w:hAnsi="Arial" w:cs="Arial"/>
          <w:i/>
          <w:sz w:val="22"/>
          <w:szCs w:val="22"/>
        </w:rPr>
        <w:t xml:space="preserve"> </w:t>
      </w:r>
      <w:r w:rsidRPr="009C1FBF">
        <w:rPr>
          <w:rFonts w:ascii="Arial" w:hAnsi="Arial" w:cs="Arial"/>
          <w:sz w:val="22"/>
          <w:szCs w:val="22"/>
        </w:rPr>
        <w:t xml:space="preserve">resolvem celebrar o presente Termo de Contrato, decorrente do </w:t>
      </w:r>
      <w:r w:rsidR="005466C3" w:rsidRPr="009C1FBF">
        <w:rPr>
          <w:rFonts w:ascii="Arial" w:hAnsi="Arial" w:cs="Arial"/>
          <w:b/>
          <w:bCs/>
          <w:sz w:val="22"/>
          <w:szCs w:val="22"/>
        </w:rPr>
        <w:t>Pregão Eletrônico</w:t>
      </w:r>
      <w:r w:rsidR="000B23ED" w:rsidRPr="009C1FBF">
        <w:rPr>
          <w:rFonts w:ascii="Arial" w:hAnsi="Arial" w:cs="Arial"/>
          <w:b/>
          <w:bCs/>
          <w:sz w:val="22"/>
          <w:szCs w:val="22"/>
        </w:rPr>
        <w:t xml:space="preserve"> </w:t>
      </w:r>
      <w:r w:rsidR="005466C3" w:rsidRPr="009C1FBF">
        <w:rPr>
          <w:rFonts w:ascii="Arial" w:hAnsi="Arial" w:cs="Arial"/>
          <w:b/>
          <w:bCs/>
          <w:sz w:val="22"/>
          <w:szCs w:val="22"/>
        </w:rPr>
        <w:t xml:space="preserve">nº </w:t>
      </w:r>
      <w:r w:rsidR="009C1FBF" w:rsidRPr="009C1FBF">
        <w:rPr>
          <w:rFonts w:ascii="Arial" w:hAnsi="Arial" w:cs="Arial"/>
          <w:b/>
          <w:bCs/>
          <w:sz w:val="22"/>
          <w:szCs w:val="22"/>
        </w:rPr>
        <w:t>90.111/2024</w:t>
      </w:r>
      <w:r w:rsidRPr="009C1FBF">
        <w:rPr>
          <w:rFonts w:ascii="Arial" w:hAnsi="Arial" w:cs="Arial"/>
          <w:sz w:val="22"/>
          <w:szCs w:val="22"/>
        </w:rPr>
        <w:t xml:space="preserve">, </w:t>
      </w:r>
      <w:r w:rsidRPr="008C13A3">
        <w:rPr>
          <w:rFonts w:ascii="Arial" w:hAnsi="Arial" w:cs="Arial"/>
          <w:sz w:val="22"/>
          <w:szCs w:val="22"/>
        </w:rPr>
        <w:t>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60F7C92B"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contratação de</w:t>
      </w:r>
      <w:r w:rsidR="00510C82" w:rsidRPr="008C13A3">
        <w:rPr>
          <w:rFonts w:ascii="Arial" w:hAnsi="Arial" w:cs="Arial"/>
          <w:bCs/>
          <w:iCs/>
        </w:rPr>
        <w:t xml:space="preserve"> </w:t>
      </w:r>
      <w:r w:rsidR="009C1FBF" w:rsidRPr="009C1FBF">
        <w:rPr>
          <w:rFonts w:ascii="Arial" w:eastAsiaTheme="majorEastAsia" w:hAnsi="Arial" w:cs="Arial"/>
          <w:b/>
          <w:bCs/>
          <w:lang w:val="pt-BR" w:eastAsia="pt-BR"/>
        </w:rPr>
        <w:t>empresa especializada para fornecimento de lanches, em atendimento às necessidades das atividades e eventos corporativos dos equipamentos da Proteção Social Básica e Proteção Social Especial</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D349F9">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32A6EE71" w14:textId="5E824FEF" w:rsidR="009C1FBF" w:rsidRPr="00D349F9" w:rsidRDefault="009C1FBF" w:rsidP="00D349F9">
      <w:pPr>
        <w:keepNext/>
        <w:pBdr>
          <w:top w:val="nil"/>
          <w:left w:val="nil"/>
          <w:bottom w:val="nil"/>
          <w:right w:val="nil"/>
          <w:between w:val="nil"/>
        </w:pBdr>
        <w:spacing w:line="360" w:lineRule="auto"/>
        <w:jc w:val="both"/>
        <w:rPr>
          <w:rFonts w:ascii="Arial" w:hAnsi="Arial" w:cs="Arial"/>
          <w:bCs/>
          <w:iCs/>
          <w:u w:val="single"/>
        </w:rPr>
      </w:pPr>
      <w:r w:rsidRPr="00D349F9">
        <w:rPr>
          <w:rFonts w:ascii="Arial" w:hAnsi="Arial" w:cs="Arial"/>
          <w:bCs/>
          <w:iCs/>
          <w:u w:val="single"/>
        </w:rPr>
        <w:t>3.1 MODELO DE EXECUÇÃO CONTRATUAL (art. 6º, XXIII, alínea “e” e 40, §1º, inciso II, da Lei nº 14.133/2021):</w:t>
      </w:r>
    </w:p>
    <w:p w14:paraId="7649590E" w14:textId="24D0C8DE" w:rsidR="009C1FBF" w:rsidRPr="00D349F9" w:rsidRDefault="009C1FBF" w:rsidP="00D349F9">
      <w:pPr>
        <w:pBdr>
          <w:top w:val="nil"/>
          <w:left w:val="nil"/>
          <w:bottom w:val="nil"/>
          <w:right w:val="nil"/>
          <w:between w:val="nil"/>
        </w:pBdr>
        <w:spacing w:line="360" w:lineRule="auto"/>
        <w:jc w:val="both"/>
        <w:rPr>
          <w:rFonts w:ascii="Arial" w:hAnsi="Arial" w:cs="Arial"/>
          <w:bCs/>
          <w:iCs/>
        </w:rPr>
      </w:pPr>
      <w:r w:rsidRPr="00D349F9">
        <w:rPr>
          <w:rFonts w:ascii="Arial" w:hAnsi="Arial" w:cs="Arial"/>
          <w:bCs/>
          <w:iCs/>
        </w:rPr>
        <w:t xml:space="preserve">3.1.1 - O prazo de entrega é de 2 (dois) dias, contados do dia seguinte ao recebimento da Nota de Empenho, Autorização de Fornecimento ou documento equivalente. </w:t>
      </w:r>
    </w:p>
    <w:p w14:paraId="76EA73E8" w14:textId="68F5DE42" w:rsidR="009C1FBF" w:rsidRPr="00D349F9" w:rsidRDefault="009C1FBF" w:rsidP="00D349F9">
      <w:pPr>
        <w:pBdr>
          <w:top w:val="nil"/>
          <w:left w:val="nil"/>
          <w:bottom w:val="nil"/>
          <w:right w:val="nil"/>
          <w:between w:val="nil"/>
        </w:pBdr>
        <w:spacing w:line="360" w:lineRule="auto"/>
        <w:jc w:val="both"/>
        <w:rPr>
          <w:rFonts w:ascii="Arial" w:hAnsi="Arial" w:cs="Arial"/>
          <w:bCs/>
          <w:iCs/>
        </w:rPr>
      </w:pPr>
      <w:r w:rsidRPr="00D349F9">
        <w:rPr>
          <w:rFonts w:ascii="Arial" w:hAnsi="Arial" w:cs="Arial"/>
          <w:bCs/>
          <w:iCs/>
        </w:rPr>
        <w:t>3.1.2 - Caso não seja possível a entrega na data assinalada, a empresa deverá comunicar as razões respectivas com pelo menos 3 (três) dias de antecedência para que qualquer pleito de prorrogação de prazo seja analisado, ressalvadas situações de caso fortuito e força maior.</w:t>
      </w:r>
    </w:p>
    <w:p w14:paraId="1B6D7502" w14:textId="28FF91D3" w:rsidR="009C1FBF" w:rsidRPr="00D349F9" w:rsidRDefault="009C1FBF" w:rsidP="00D349F9">
      <w:pPr>
        <w:pBdr>
          <w:top w:val="nil"/>
          <w:left w:val="nil"/>
          <w:bottom w:val="nil"/>
          <w:right w:val="nil"/>
          <w:between w:val="nil"/>
        </w:pBdr>
        <w:spacing w:line="360" w:lineRule="auto"/>
        <w:jc w:val="both"/>
        <w:rPr>
          <w:rFonts w:ascii="Arial" w:hAnsi="Arial" w:cs="Arial"/>
          <w:bCs/>
          <w:iCs/>
        </w:rPr>
      </w:pPr>
      <w:r w:rsidRPr="00D349F9">
        <w:rPr>
          <w:rFonts w:ascii="Arial" w:hAnsi="Arial" w:cs="Arial"/>
          <w:bCs/>
          <w:iCs/>
        </w:rPr>
        <w:t>3.1.3 - Os bens deverão ser entregues no local a ser designado pelo Contratante previamente, com comunicação à Contratada de ao menos 2 (dois) dias de antecedência do evento.</w:t>
      </w:r>
    </w:p>
    <w:p w14:paraId="512E8C97" w14:textId="24C89FDD" w:rsidR="009C1FBF" w:rsidRPr="00D349F9" w:rsidRDefault="009C1FBF" w:rsidP="00D349F9">
      <w:pPr>
        <w:pBdr>
          <w:top w:val="nil"/>
          <w:left w:val="nil"/>
          <w:bottom w:val="nil"/>
          <w:right w:val="nil"/>
          <w:between w:val="nil"/>
        </w:pBdr>
        <w:spacing w:line="360" w:lineRule="auto"/>
        <w:jc w:val="both"/>
        <w:rPr>
          <w:rFonts w:ascii="Arial" w:hAnsi="Arial" w:cs="Arial"/>
          <w:bCs/>
          <w:iCs/>
        </w:rPr>
      </w:pPr>
      <w:r w:rsidRPr="00D349F9">
        <w:rPr>
          <w:rFonts w:ascii="Arial" w:hAnsi="Arial" w:cs="Arial"/>
          <w:bCs/>
          <w:iCs/>
        </w:rPr>
        <w:t>3.1.4 - Os produtos deverão ser entregues dentro do prazo de validade e mantidos em ambiente que os preserve frescos e saudáveis.</w:t>
      </w:r>
    </w:p>
    <w:p w14:paraId="01D465E9" w14:textId="2F12D06D" w:rsidR="009C1FBF" w:rsidRPr="00D349F9" w:rsidRDefault="009C1FBF" w:rsidP="00D349F9">
      <w:pPr>
        <w:pBdr>
          <w:top w:val="nil"/>
          <w:left w:val="nil"/>
          <w:bottom w:val="nil"/>
          <w:right w:val="nil"/>
          <w:between w:val="nil"/>
        </w:pBdr>
        <w:spacing w:line="360" w:lineRule="auto"/>
        <w:jc w:val="both"/>
        <w:rPr>
          <w:rFonts w:ascii="Arial" w:hAnsi="Arial" w:cs="Arial"/>
          <w:bCs/>
          <w:iCs/>
        </w:rPr>
      </w:pPr>
      <w:r w:rsidRPr="00D349F9">
        <w:rPr>
          <w:rFonts w:ascii="Arial" w:hAnsi="Arial" w:cs="Arial"/>
          <w:bCs/>
          <w:iCs/>
        </w:rPr>
        <w:t>3.1.5 - Os bens serão recebidos provisoriamente, de forma sumária, no prazo de 2 (duas) horas de antecedência do início do evento, pelo(a) responsável pelo acompanhamento e fiscalização do contrato, para efeito de posterior verificação de sua conformidade com as especificações constantes neste Termo de Referência e na proposta.</w:t>
      </w:r>
    </w:p>
    <w:p w14:paraId="4C564215" w14:textId="656A20C8" w:rsidR="009C1FBF" w:rsidRPr="00D349F9" w:rsidRDefault="009C1FBF" w:rsidP="00D349F9">
      <w:pPr>
        <w:spacing w:line="360" w:lineRule="auto"/>
        <w:jc w:val="both"/>
        <w:rPr>
          <w:rFonts w:ascii="Arial" w:hAnsi="Arial" w:cs="Arial"/>
          <w:bCs/>
          <w:iCs/>
        </w:rPr>
      </w:pPr>
      <w:r w:rsidRPr="00D349F9">
        <w:rPr>
          <w:rFonts w:ascii="Arial" w:hAnsi="Arial" w:cs="Arial"/>
          <w:bCs/>
          <w:iCs/>
        </w:rPr>
        <w:t>3.1.6 - Os bens poderão ser rejeitados, no todo ou em parte, quando em desacordo com as especificações constantes neste Termo de Referência e na proposta, devendo ser substituídos, no prazo máximo de 1 (uma) hora, a contar da notificação da Contratada, às suas custas, sem prejuízo da aplicação das penalidades.</w:t>
      </w:r>
    </w:p>
    <w:p w14:paraId="24320071" w14:textId="77D6C2A8" w:rsidR="009C1FBF" w:rsidRPr="00D349F9" w:rsidRDefault="009C1FBF" w:rsidP="00D349F9">
      <w:pPr>
        <w:spacing w:line="360" w:lineRule="auto"/>
        <w:jc w:val="both"/>
        <w:rPr>
          <w:rFonts w:ascii="Arial" w:hAnsi="Arial" w:cs="Arial"/>
          <w:bCs/>
          <w:iCs/>
        </w:rPr>
      </w:pPr>
      <w:r w:rsidRPr="00D349F9">
        <w:rPr>
          <w:rFonts w:ascii="Arial" w:hAnsi="Arial" w:cs="Arial"/>
          <w:bCs/>
          <w:iCs/>
        </w:rPr>
        <w:t xml:space="preserve">3.1.7 - Os bens serão recebidos definitivamente no prazo de 1 (um) dia, contados do recebimento provisório, após a verificação da qualidade e quantidade do material e </w:t>
      </w:r>
      <w:r w:rsidRPr="00D349F9">
        <w:rPr>
          <w:rFonts w:ascii="Arial" w:hAnsi="Arial" w:cs="Arial"/>
          <w:bCs/>
          <w:iCs/>
        </w:rPr>
        <w:lastRenderedPageBreak/>
        <w:t>consequente aceitação mediante termo detalhado.</w:t>
      </w:r>
    </w:p>
    <w:p w14:paraId="13FFADB4" w14:textId="77777777" w:rsidR="00D349F9" w:rsidRPr="00D349F9" w:rsidRDefault="009C1FBF" w:rsidP="00D349F9">
      <w:pPr>
        <w:spacing w:line="360" w:lineRule="auto"/>
        <w:jc w:val="both"/>
        <w:rPr>
          <w:rFonts w:ascii="Arial" w:hAnsi="Arial" w:cs="Arial"/>
          <w:bCs/>
          <w:iCs/>
        </w:rPr>
      </w:pPr>
      <w:r w:rsidRPr="00D349F9">
        <w:rPr>
          <w:rFonts w:ascii="Arial" w:hAnsi="Arial" w:cs="Arial"/>
          <w:bCs/>
          <w:iCs/>
        </w:rPr>
        <w:t>3.1.8 - Na hipótese de a verificação a que se refere o subitem anterior não ser procedida dentro do prazo fixado, reputar-se-á como realizada, consumando-se o recebimento definitivo no dia do esgotamento do prazo.</w:t>
      </w:r>
    </w:p>
    <w:p w14:paraId="37888264" w14:textId="77777777" w:rsidR="00D349F9" w:rsidRDefault="00D349F9" w:rsidP="00D349F9">
      <w:pPr>
        <w:spacing w:line="360" w:lineRule="auto"/>
        <w:jc w:val="both"/>
        <w:rPr>
          <w:rFonts w:ascii="Arial" w:hAnsi="Arial" w:cs="Arial"/>
          <w:bCs/>
          <w:iCs/>
        </w:rPr>
      </w:pPr>
      <w:r w:rsidRPr="00D349F9">
        <w:rPr>
          <w:rFonts w:ascii="Arial" w:hAnsi="Arial" w:cs="Arial"/>
          <w:bCs/>
          <w:iCs/>
        </w:rPr>
        <w:t xml:space="preserve">3.1.9 - </w:t>
      </w:r>
      <w:r w:rsidR="009C1FBF" w:rsidRPr="00D349F9">
        <w:rPr>
          <w:rFonts w:ascii="Arial" w:hAnsi="Arial" w:cs="Arial"/>
          <w:bCs/>
          <w:iCs/>
        </w:rPr>
        <w:t>O recebimento provisório ou definitivo não excluirá a responsabilidade civil pela solidez e pela segurança do serviço nem a responsabilidade ético-profissional pela perfeita execução do contrato.</w:t>
      </w:r>
    </w:p>
    <w:p w14:paraId="2727FB59" w14:textId="77777777" w:rsidR="00D349F9" w:rsidRPr="00D349F9" w:rsidRDefault="00D349F9" w:rsidP="00D349F9">
      <w:pPr>
        <w:keepNext/>
        <w:keepLines/>
        <w:tabs>
          <w:tab w:val="left" w:pos="-5"/>
        </w:tabs>
        <w:spacing w:line="360" w:lineRule="auto"/>
        <w:jc w:val="both"/>
        <w:rPr>
          <w:rFonts w:ascii="Arial" w:hAnsi="Arial" w:cs="Arial"/>
          <w:bCs/>
          <w:iCs/>
          <w:u w:val="single"/>
        </w:rPr>
      </w:pPr>
      <w:r w:rsidRPr="00D349F9">
        <w:rPr>
          <w:rFonts w:ascii="Arial" w:hAnsi="Arial" w:cs="Arial"/>
          <w:bCs/>
          <w:iCs/>
          <w:u w:val="single"/>
        </w:rPr>
        <w:t xml:space="preserve">3.2 - </w:t>
      </w:r>
      <w:r w:rsidR="009C1FBF" w:rsidRPr="00D349F9">
        <w:rPr>
          <w:rFonts w:ascii="Arial" w:hAnsi="Arial" w:cs="Arial"/>
          <w:bCs/>
          <w:iCs/>
          <w:u w:val="single"/>
        </w:rPr>
        <w:t>MODELO DE GESTÃO DO CONTRATO (art. 6º, XXIII, alínea ‘f’ da Lei nº 14.133/2021)</w:t>
      </w:r>
      <w:r w:rsidRPr="00D349F9">
        <w:rPr>
          <w:rFonts w:ascii="Arial" w:hAnsi="Arial" w:cs="Arial"/>
          <w:bCs/>
          <w:iCs/>
          <w:u w:val="single"/>
        </w:rPr>
        <w:t>:</w:t>
      </w:r>
    </w:p>
    <w:p w14:paraId="5A6C9DAE" w14:textId="740F189F" w:rsidR="009C1FBF" w:rsidRPr="00D349F9" w:rsidRDefault="00D349F9" w:rsidP="00D349F9">
      <w:pPr>
        <w:keepNext/>
        <w:keepLines/>
        <w:tabs>
          <w:tab w:val="left" w:pos="-5"/>
        </w:tabs>
        <w:spacing w:line="360" w:lineRule="auto"/>
        <w:jc w:val="both"/>
        <w:rPr>
          <w:rFonts w:ascii="Arial" w:hAnsi="Arial" w:cs="Arial"/>
          <w:bCs/>
          <w:iCs/>
        </w:rPr>
      </w:pPr>
      <w:r w:rsidRPr="00D349F9">
        <w:rPr>
          <w:rFonts w:ascii="Arial" w:hAnsi="Arial" w:cs="Arial"/>
          <w:bCs/>
          <w:iCs/>
        </w:rPr>
        <w:t xml:space="preserve">3.2.1 - </w:t>
      </w:r>
      <w:r w:rsidR="009C1FBF" w:rsidRPr="00D349F9">
        <w:rPr>
          <w:rFonts w:ascii="Arial" w:hAnsi="Arial" w:cs="Arial"/>
          <w:bCs/>
          <w:iCs/>
        </w:rPr>
        <w:t>O contrato deverá ser executado fielmente pelas partes, de acordo com as cláusulas avençadas e as normas da Lei nº 14.133/2021, e cada parte responderá pelas consequências de sua inexecução total ou parcial (Lei nº 14.133/2021, art. 115, caput).</w:t>
      </w:r>
    </w:p>
    <w:p w14:paraId="13E9EF9C" w14:textId="04444720"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3.2.2 - </w:t>
      </w:r>
      <w:r w:rsidR="009C1FBF" w:rsidRPr="00D349F9">
        <w:rPr>
          <w:rFonts w:ascii="Arial" w:hAnsi="Arial" w:cs="Arial"/>
          <w:bCs/>
          <w:iCs/>
        </w:rPr>
        <w:t>Em caso de impedimento, ordem de paralisação ou suspensão do contrato, o cronograma de execução será prorrogado automaticamente pelo tempo correspondente, anotadas tais circunstâncias mediante simples apostila (Lei nº 14.133/2021, art. 115, §5º).</w:t>
      </w:r>
    </w:p>
    <w:p w14:paraId="1099ED85" w14:textId="7223D70A" w:rsidR="009C1FBF" w:rsidRPr="00D349F9" w:rsidRDefault="00D349F9" w:rsidP="00D349F9">
      <w:pPr>
        <w:spacing w:line="360" w:lineRule="auto"/>
        <w:jc w:val="both"/>
        <w:rPr>
          <w:rFonts w:ascii="Arial" w:hAnsi="Arial" w:cs="Arial"/>
          <w:bCs/>
          <w:iCs/>
        </w:rPr>
      </w:pPr>
      <w:bookmarkStart w:id="3" w:name="bookmark=id.1fob9te" w:colFirst="0" w:colLast="0"/>
      <w:bookmarkEnd w:id="3"/>
      <w:r w:rsidRPr="00D349F9">
        <w:rPr>
          <w:rFonts w:ascii="Arial" w:hAnsi="Arial" w:cs="Arial"/>
          <w:bCs/>
          <w:iCs/>
        </w:rPr>
        <w:t xml:space="preserve">3.2.3 - </w:t>
      </w:r>
      <w:r w:rsidR="009C1FBF" w:rsidRPr="00D349F9">
        <w:rPr>
          <w:rFonts w:ascii="Arial" w:hAnsi="Arial" w:cs="Arial"/>
          <w:bCs/>
          <w:iCs/>
        </w:rPr>
        <w:t>A execução do contrato deverá ser acompanhada e fiscalizada pelo(s) fiscal(is) do contrato, ou pelos respectivos substitutos (Lei nº 14.133/2021, art. 117, caput</w:t>
      </w:r>
      <w:bookmarkStart w:id="4" w:name="bookmark=id.3znysh7" w:colFirst="0" w:colLast="0"/>
      <w:bookmarkEnd w:id="4"/>
      <w:r w:rsidR="009C1FBF" w:rsidRPr="00D349F9">
        <w:rPr>
          <w:rFonts w:ascii="Arial" w:hAnsi="Arial" w:cs="Arial"/>
          <w:bCs/>
          <w:iCs/>
        </w:rPr>
        <w:t>).</w:t>
      </w:r>
    </w:p>
    <w:p w14:paraId="7C39C37B" w14:textId="7EC14306"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3.2.4 - </w:t>
      </w:r>
      <w:r w:rsidR="009C1FBF" w:rsidRPr="00D349F9">
        <w:rPr>
          <w:rFonts w:ascii="Arial" w:hAnsi="Arial" w:cs="Arial"/>
          <w:bCs/>
          <w:iCs/>
        </w:rPr>
        <w:t>O fiscal do contrato anotará em registro próprio todas as ocorrências relacionadas à execução do contrato, determinando o que for necessário para a regularização das faltas ou dos defeitos observados (Lei nº 14.133/2021, art. 117, §1º).</w:t>
      </w:r>
    </w:p>
    <w:p w14:paraId="4F0D406A" w14:textId="7F9D8F81"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3.2.5 - </w:t>
      </w:r>
      <w:r w:rsidR="009C1FBF" w:rsidRPr="00D349F9">
        <w:rPr>
          <w:rFonts w:ascii="Arial" w:hAnsi="Arial" w:cs="Arial"/>
          <w:bCs/>
          <w:iCs/>
        </w:rPr>
        <w:t>O fiscal do contrato informará a seus superiores, em tempo hábil para a adoção das medidas convenientes, a situação que demandar decisão ou providência que ultrapasse sua competência (Lei nº 14.133/2021, art. 117, §2º).</w:t>
      </w:r>
    </w:p>
    <w:p w14:paraId="4A6D10BA" w14:textId="43600C87"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3.2.6 - </w:t>
      </w:r>
      <w:r w:rsidR="009C1FBF" w:rsidRPr="00D349F9">
        <w:rPr>
          <w:rFonts w:ascii="Arial" w:hAnsi="Arial" w:cs="Arial"/>
          <w:bCs/>
          <w:iCs/>
        </w:rPr>
        <w:t>A Contratada será obrigada a reparar, corrigir, remover, reconstruir ou substituir, a suas expensas, no total ou em parte, o objeto do contrato em que se verificarem vícios, defeitos ou incorreções resultantes de sua execução ou de materiais nela empregados (Lei nº 14.133/2021, art. 119).</w:t>
      </w:r>
    </w:p>
    <w:p w14:paraId="552790D4" w14:textId="5176B4EB"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3.2.7 - </w:t>
      </w:r>
      <w:r w:rsidR="009C1FBF" w:rsidRPr="00D349F9">
        <w:rPr>
          <w:rFonts w:ascii="Arial" w:hAnsi="Arial" w:cs="Arial"/>
          <w:bCs/>
          <w:iCs/>
        </w:rPr>
        <w:t>A Contratada será responsável pelos danos causados diretamente à Administração ou a terceiros em razão da execução do contrato, e não excluirá nem reduzirá essa responsabilidade a fiscalização ou o acompanhamento pelo Contratante (Lei nº 14.133/2021, art. 120).</w:t>
      </w:r>
    </w:p>
    <w:p w14:paraId="69EBE603" w14:textId="42D11C7F"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3.2.8 - </w:t>
      </w:r>
      <w:r w:rsidR="009C1FBF" w:rsidRPr="00D349F9">
        <w:rPr>
          <w:rFonts w:ascii="Arial" w:hAnsi="Arial" w:cs="Arial"/>
          <w:bCs/>
          <w:iCs/>
        </w:rPr>
        <w:t>Somente a Contratada será responsável pelos encargos trabalhistas, previdenciários, fiscais e comerciais resultantes da execução do contrato (Lei nº 14.133/2021, art. 121, caput).</w:t>
      </w:r>
    </w:p>
    <w:p w14:paraId="19E3E87E" w14:textId="1ACB961E"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3.2.9 - </w:t>
      </w:r>
      <w:r w:rsidR="009C1FBF" w:rsidRPr="00D349F9">
        <w:rPr>
          <w:rFonts w:ascii="Arial" w:hAnsi="Arial" w:cs="Arial"/>
          <w:bCs/>
          <w:iCs/>
        </w:rPr>
        <w:t xml:space="preserve">A inadimplência da Contratada em relação aos encargos trabalhistas, fiscais e </w:t>
      </w:r>
      <w:r w:rsidR="009C1FBF" w:rsidRPr="00D349F9">
        <w:rPr>
          <w:rFonts w:ascii="Arial" w:hAnsi="Arial" w:cs="Arial"/>
          <w:bCs/>
          <w:iCs/>
        </w:rPr>
        <w:lastRenderedPageBreak/>
        <w:t>comerciais não transferirá à Administração a responsabilidade pelo seu pagamento e não poderá onerar o objeto do contrato (Lei nº 14.133/2021, art. 121, §1º).</w:t>
      </w:r>
    </w:p>
    <w:p w14:paraId="575AF6B9" w14:textId="7B3C4FFF"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3.2.10 - </w:t>
      </w:r>
      <w:r w:rsidR="009C1FBF" w:rsidRPr="00D349F9">
        <w:rPr>
          <w:rFonts w:ascii="Arial" w:hAnsi="Arial" w:cs="Arial"/>
          <w:bCs/>
          <w:iCs/>
        </w:rPr>
        <w:t>As comunicações entre o órgão ou entidade e a Contratada devem ser realizadas por escrito sempre que o ato exigir tal formalidade, admitindo-se, excepcionalmente, o uso de mensagem eletrônica para esse fim (IN nº 5/2017, art. 44, §2º).</w:t>
      </w:r>
    </w:p>
    <w:p w14:paraId="57B805F3" w14:textId="45C00DEC"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3.2.11 - </w:t>
      </w:r>
      <w:r w:rsidR="009C1FBF" w:rsidRPr="00D349F9">
        <w:rPr>
          <w:rFonts w:ascii="Arial" w:hAnsi="Arial" w:cs="Arial"/>
          <w:bCs/>
          <w:iCs/>
        </w:rPr>
        <w:t>O órgão ou entidade poderá convocar representante da empresa para adoção de providências que devam ser cumpridas de imediato (IN nº 5/2017, art. 44, §3º).</w:t>
      </w:r>
    </w:p>
    <w:p w14:paraId="49C926F3" w14:textId="7116740D"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3.2.12 - </w:t>
      </w:r>
      <w:r w:rsidR="009C1FBF" w:rsidRPr="00D349F9">
        <w:rPr>
          <w:rFonts w:ascii="Arial" w:hAnsi="Arial" w:cs="Arial"/>
          <w:bCs/>
          <w:iCs/>
        </w:rPr>
        <w:t>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(IN nº 5/2017, art. 44, 31º).</w:t>
      </w:r>
    </w:p>
    <w:p w14:paraId="44E812CA" w14:textId="0F03D4F2"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3.2.13 - </w:t>
      </w:r>
      <w:r w:rsidR="009C1FBF" w:rsidRPr="00D349F9">
        <w:rPr>
          <w:rFonts w:ascii="Arial" w:hAnsi="Arial" w:cs="Arial"/>
          <w:bCs/>
          <w:iCs/>
        </w:rPr>
        <w:t>Antes do pagamento da nota fiscal ou da fatura, deverá ser consultada a situação da empresa junto ao SICAF.</w:t>
      </w:r>
    </w:p>
    <w:p w14:paraId="1625B969" w14:textId="3616170D"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3.2.14 - </w:t>
      </w:r>
      <w:r w:rsidR="009C1FBF" w:rsidRPr="00D349F9">
        <w:rPr>
          <w:rFonts w:ascii="Arial" w:hAnsi="Arial" w:cs="Arial"/>
          <w:bCs/>
          <w:iC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4046A572" w14:textId="07970886"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3.2.15 - </w:t>
      </w:r>
      <w:r w:rsidR="009C1FBF" w:rsidRPr="00D349F9">
        <w:rPr>
          <w:rFonts w:ascii="Arial" w:hAnsi="Arial" w:cs="Arial"/>
          <w:bCs/>
          <w:iCs/>
        </w:rPr>
        <w:t>Além do disposto acima, a fiscalização contratual obedecerá às seguintes rotinas:</w:t>
      </w:r>
    </w:p>
    <w:p w14:paraId="7145D802" w14:textId="029DC6A4"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3.2.16 - </w:t>
      </w:r>
      <w:r w:rsidR="009C1FBF" w:rsidRPr="00D349F9">
        <w:rPr>
          <w:rFonts w:ascii="Arial" w:hAnsi="Arial" w:cs="Arial"/>
          <w:bCs/>
          <w:iCs/>
        </w:rPr>
        <w:t>O acompanhamento, a gestão e a fiscalização da contratação serão exercidos por representantes do Contratante, aos quais competirá dirimir as dúvidas que surgirem no curso da execução do contrato, e de tudo dar ciência à Administração, na forma do disposto no capítulo VI do título III da Lei Federal nº 14.133/2021.</w:t>
      </w:r>
    </w:p>
    <w:p w14:paraId="1F7CBD83" w14:textId="21D1FECC"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3.2.17 - </w:t>
      </w:r>
      <w:r w:rsidR="009C1FBF" w:rsidRPr="00D349F9">
        <w:rPr>
          <w:rFonts w:ascii="Arial" w:hAnsi="Arial" w:cs="Arial"/>
          <w:bCs/>
          <w:iCs/>
        </w:rPr>
        <w:t>Para o acompanhamento, gestão e fiscalização da execução do presente contrato, serão designados em momento posterior, antes da execução do objeto, agentes públicos gestor/gestor substituto e fiscal/fiscal substituto.</w:t>
      </w:r>
    </w:p>
    <w:p w14:paraId="0F7F1CF0" w14:textId="16344808"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3.2.18 - </w:t>
      </w:r>
      <w:r w:rsidR="009C1FBF" w:rsidRPr="00D349F9">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1A85EE91" w14:textId="349D6EF1"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3.2.19 - </w:t>
      </w:r>
      <w:r w:rsidR="009C1FBF" w:rsidRPr="00D349F9">
        <w:rPr>
          <w:rFonts w:ascii="Arial" w:hAnsi="Arial" w:cs="Arial"/>
          <w:bCs/>
          <w:iCs/>
        </w:rPr>
        <w:t>O(s) fiscal(is) designado pela Contratante deverá ter a experiência necessária para o acompanhamento e controle da execução dos serviços e do contrato.</w:t>
      </w:r>
    </w:p>
    <w:p w14:paraId="6086C882" w14:textId="77777777" w:rsidR="00D349F9" w:rsidRPr="00D349F9" w:rsidRDefault="00D349F9" w:rsidP="00D349F9">
      <w:pPr>
        <w:spacing w:line="360" w:lineRule="auto"/>
        <w:jc w:val="both"/>
        <w:rPr>
          <w:rFonts w:ascii="Arial" w:hAnsi="Arial" w:cs="Arial"/>
          <w:bCs/>
          <w:iCs/>
        </w:rPr>
      </w:pPr>
      <w:r w:rsidRPr="00D349F9">
        <w:rPr>
          <w:rFonts w:ascii="Arial" w:hAnsi="Arial" w:cs="Arial"/>
          <w:bCs/>
          <w:iCs/>
        </w:rPr>
        <w:lastRenderedPageBreak/>
        <w:t xml:space="preserve">3.2.20 - </w:t>
      </w:r>
      <w:r w:rsidR="009C1FBF" w:rsidRPr="00D349F9">
        <w:rPr>
          <w:rFonts w:ascii="Arial" w:hAnsi="Arial" w:cs="Arial"/>
          <w:bCs/>
          <w:iCs/>
        </w:rPr>
        <w:t>A verificação da adequação da prestação do serviço deverá ser realizada com base nos critérios previstos neste Termo de Referência.</w:t>
      </w:r>
    </w:p>
    <w:p w14:paraId="5CF98D78" w14:textId="58DA34E8" w:rsidR="009C1FBF" w:rsidRPr="00D349F9" w:rsidRDefault="00D349F9" w:rsidP="00D349F9">
      <w:pPr>
        <w:spacing w:line="360" w:lineRule="auto"/>
        <w:jc w:val="both"/>
        <w:rPr>
          <w:rFonts w:ascii="Arial" w:hAnsi="Arial" w:cs="Arial"/>
          <w:bCs/>
          <w:iCs/>
        </w:rPr>
      </w:pPr>
      <w:r w:rsidRPr="00D349F9">
        <w:rPr>
          <w:rFonts w:ascii="Arial" w:hAnsi="Arial" w:cs="Arial"/>
          <w:bCs/>
          <w:iCs/>
        </w:rPr>
        <w:t xml:space="preserve">3.2.21 - </w:t>
      </w:r>
      <w:r w:rsidR="009C1FBF" w:rsidRPr="00D349F9">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5A0EAFB0" w14:textId="77777777" w:rsidR="009C1FBF" w:rsidRPr="008C13A3" w:rsidRDefault="009C1FBF"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D349F9"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49F9">
        <w:rPr>
          <w:rFonts w:ascii="Arial" w:hAnsi="Arial" w:cs="Arial"/>
          <w:bCs/>
          <w:iCs/>
        </w:rPr>
        <w:t>O valor total da contratação é de R$.......... (.....)</w:t>
      </w:r>
    </w:p>
    <w:p w14:paraId="19E0CAC1" w14:textId="3066B963" w:rsidR="001D32DF" w:rsidRPr="00D349F9"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49F9">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D349F9"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49F9">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6F02A0">
      <w:pPr>
        <w:pStyle w:val="PargrafodaLista"/>
        <w:numPr>
          <w:ilvl w:val="0"/>
          <w:numId w:val="2"/>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4307DB33" w14:textId="4F70F5FB" w:rsidR="006F02A0" w:rsidRPr="006F02A0" w:rsidRDefault="006F02A0" w:rsidP="006F02A0">
      <w:pPr>
        <w:pStyle w:val="PargrafodaLista"/>
        <w:numPr>
          <w:ilvl w:val="1"/>
          <w:numId w:val="2"/>
        </w:numPr>
        <w:spacing w:before="0" w:line="360" w:lineRule="auto"/>
        <w:ind w:left="0" w:firstLine="0"/>
        <w:jc w:val="both"/>
        <w:rPr>
          <w:rFonts w:ascii="Arial" w:hAnsi="Arial" w:cs="Arial"/>
          <w:bCs/>
          <w:iCs/>
        </w:rPr>
      </w:pPr>
      <w:r w:rsidRPr="006F02A0">
        <w:rPr>
          <w:rFonts w:ascii="Arial" w:hAnsi="Arial" w:cs="Arial"/>
          <w:bCs/>
          <w:iCs/>
        </w:rPr>
        <w:t>A Nota Fiscal deverá ser emitida em nome de: Fundo Municipal de Assistência Social, CNPJ: 07.293.841/0001-83, no Endereço: Alameda Eduardo Guinle, nº 137, Centro, Nova Friburgo/RJ - CEP 28.625-130.</w:t>
      </w:r>
    </w:p>
    <w:p w14:paraId="1F710D4B" w14:textId="3F8358EF" w:rsidR="006F02A0" w:rsidRPr="006F02A0" w:rsidRDefault="006F02A0" w:rsidP="006F02A0">
      <w:pPr>
        <w:pStyle w:val="PargrafodaLista"/>
        <w:numPr>
          <w:ilvl w:val="1"/>
          <w:numId w:val="2"/>
        </w:numPr>
        <w:spacing w:before="0" w:line="360" w:lineRule="auto"/>
        <w:ind w:left="0" w:firstLine="0"/>
        <w:jc w:val="both"/>
        <w:rPr>
          <w:rFonts w:ascii="Arial" w:hAnsi="Arial" w:cs="Arial"/>
          <w:bCs/>
          <w:iCs/>
        </w:rPr>
      </w:pPr>
      <w:r w:rsidRPr="006F02A0">
        <w:rPr>
          <w:rFonts w:ascii="Arial" w:hAnsi="Arial" w:cs="Arial"/>
          <w:bCs/>
          <w:iCs/>
        </w:rPr>
        <w:t>Todos os produtos deverão ser entregues no local a ser designado pelo Contratante previamente, com comunicação à Contratada de ao menos 2 (dois) dias de antecedência do evento.</w:t>
      </w:r>
    </w:p>
    <w:p w14:paraId="4F17C0F3" w14:textId="137E69B1" w:rsidR="006F02A0" w:rsidRPr="006F02A0" w:rsidRDefault="006F02A0" w:rsidP="006F02A0">
      <w:pPr>
        <w:pStyle w:val="PargrafodaLista"/>
        <w:numPr>
          <w:ilvl w:val="1"/>
          <w:numId w:val="2"/>
        </w:numPr>
        <w:spacing w:before="0" w:line="360" w:lineRule="auto"/>
        <w:ind w:left="0" w:firstLine="0"/>
        <w:jc w:val="both"/>
        <w:rPr>
          <w:rFonts w:ascii="Arial" w:hAnsi="Arial" w:cs="Arial"/>
          <w:bCs/>
          <w:iCs/>
          <w:u w:val="single"/>
        </w:rPr>
      </w:pPr>
      <w:r w:rsidRPr="006F02A0">
        <w:rPr>
          <w:rFonts w:ascii="Arial" w:hAnsi="Arial" w:cs="Arial"/>
          <w:bCs/>
          <w:iCs/>
          <w:u w:val="single"/>
        </w:rPr>
        <w:t>Da liquidação da despesa:</w:t>
      </w:r>
    </w:p>
    <w:p w14:paraId="2FAC624B" w14:textId="6C455732" w:rsidR="006F02A0" w:rsidRPr="006F02A0" w:rsidRDefault="006F02A0" w:rsidP="006F02A0">
      <w:pPr>
        <w:pStyle w:val="PargrafodaLista"/>
        <w:numPr>
          <w:ilvl w:val="2"/>
          <w:numId w:val="2"/>
        </w:numPr>
        <w:spacing w:before="0" w:line="360" w:lineRule="auto"/>
        <w:ind w:left="0" w:firstLine="0"/>
        <w:jc w:val="both"/>
        <w:rPr>
          <w:rFonts w:ascii="Arial" w:hAnsi="Arial" w:cs="Arial"/>
          <w:bCs/>
          <w:iCs/>
        </w:rPr>
      </w:pPr>
      <w:r w:rsidRPr="006F02A0">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6F02A0">
          <w:rPr>
            <w:rFonts w:ascii="Arial" w:hAnsi="Arial" w:cs="Arial"/>
            <w:bCs/>
            <w:iCs/>
          </w:rPr>
          <w:t>https://pmnf.rj.gov.br/paginas-centralizadas/9_64_Legislacoes.html</w:t>
        </w:r>
      </w:hyperlink>
    </w:p>
    <w:p w14:paraId="2F019E3C" w14:textId="36D61219" w:rsidR="006F02A0" w:rsidRPr="006F02A0" w:rsidRDefault="006F02A0" w:rsidP="006F02A0">
      <w:pPr>
        <w:pStyle w:val="PargrafodaLista"/>
        <w:numPr>
          <w:ilvl w:val="2"/>
          <w:numId w:val="2"/>
        </w:numPr>
        <w:spacing w:before="0" w:line="360" w:lineRule="auto"/>
        <w:ind w:left="0" w:firstLine="0"/>
        <w:jc w:val="both"/>
        <w:rPr>
          <w:rFonts w:ascii="Arial" w:hAnsi="Arial" w:cs="Arial"/>
          <w:bCs/>
          <w:iCs/>
        </w:rPr>
      </w:pPr>
      <w:r w:rsidRPr="006F02A0">
        <w:rPr>
          <w:rFonts w:ascii="Arial" w:hAnsi="Arial" w:cs="Arial"/>
          <w:bCs/>
          <w:iCs/>
        </w:rPr>
        <w:t xml:space="preserve">Deverá ser observado no momento da emissão do Documento Fiscal e na liquidação da despesa os dispositivos do Decreto Municipal nº 2.480/2023, o qual dispõe sobre a </w:t>
      </w:r>
      <w:r w:rsidRPr="006F02A0">
        <w:rPr>
          <w:rFonts w:ascii="Arial" w:hAnsi="Arial" w:cs="Arial"/>
          <w:bCs/>
          <w:iCs/>
        </w:rPr>
        <w:lastRenderedPageBreak/>
        <w:t>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 https://pmnf.rj.gov.br/paginas-centralizadas/9_64_Legislacoes.html</w:t>
      </w:r>
      <w:r>
        <w:rPr>
          <w:rFonts w:ascii="Arial" w:hAnsi="Arial" w:cs="Arial"/>
          <w:bCs/>
          <w:iCs/>
        </w:rPr>
        <w:t>.</w:t>
      </w:r>
    </w:p>
    <w:p w14:paraId="6C203312" w14:textId="722D02AC" w:rsidR="006F02A0" w:rsidRPr="006F02A0" w:rsidRDefault="006F02A0" w:rsidP="006F02A0">
      <w:pPr>
        <w:pStyle w:val="PargrafodaLista"/>
        <w:numPr>
          <w:ilvl w:val="1"/>
          <w:numId w:val="2"/>
        </w:numPr>
        <w:spacing w:before="0" w:line="360" w:lineRule="auto"/>
        <w:ind w:left="0" w:firstLine="0"/>
        <w:jc w:val="both"/>
        <w:rPr>
          <w:rFonts w:ascii="Arial" w:hAnsi="Arial" w:cs="Arial"/>
          <w:bCs/>
          <w:iCs/>
          <w:u w:val="single"/>
        </w:rPr>
      </w:pPr>
      <w:r w:rsidRPr="006F02A0">
        <w:rPr>
          <w:rFonts w:ascii="Arial" w:hAnsi="Arial" w:cs="Arial"/>
          <w:bCs/>
          <w:iCs/>
          <w:u w:val="single"/>
        </w:rPr>
        <w:t>- Do pagamento da despesa:</w:t>
      </w:r>
    </w:p>
    <w:p w14:paraId="2A541A20" w14:textId="3EFC69A6" w:rsidR="006F02A0" w:rsidRPr="006F02A0" w:rsidRDefault="006F02A0" w:rsidP="006F02A0">
      <w:pPr>
        <w:pStyle w:val="PargrafodaLista"/>
        <w:numPr>
          <w:ilvl w:val="2"/>
          <w:numId w:val="2"/>
        </w:numPr>
        <w:spacing w:before="0" w:line="360" w:lineRule="auto"/>
        <w:ind w:left="0" w:firstLine="0"/>
        <w:jc w:val="both"/>
        <w:rPr>
          <w:rFonts w:ascii="Arial" w:hAnsi="Arial" w:cs="Arial"/>
          <w:bCs/>
          <w:iCs/>
        </w:rPr>
      </w:pPr>
      <w:r w:rsidRPr="006F02A0">
        <w:rPr>
          <w:rFonts w:ascii="Arial" w:hAnsi="Arial" w:cs="Arial"/>
          <w:bCs/>
          <w:iCs/>
        </w:rPr>
        <w:t>- O pagamento será efetuado conforme estabelecido no Decreto Municipal nº 2.493, de 07 de novembro de 2023, desde que as certidões listadas abaixo estejam dentro da validade:</w:t>
      </w:r>
    </w:p>
    <w:p w14:paraId="57C3FB95" w14:textId="77777777" w:rsidR="006F02A0" w:rsidRPr="006F02A0" w:rsidRDefault="006F02A0" w:rsidP="006F02A0">
      <w:pPr>
        <w:pStyle w:val="PargrafodaLista"/>
        <w:spacing w:before="0" w:line="360" w:lineRule="auto"/>
        <w:ind w:left="0"/>
        <w:jc w:val="both"/>
        <w:rPr>
          <w:rFonts w:ascii="Arial" w:hAnsi="Arial" w:cs="Arial"/>
          <w:bCs/>
          <w:iCs/>
        </w:rPr>
      </w:pPr>
      <w:r w:rsidRPr="006F02A0">
        <w:rPr>
          <w:rFonts w:ascii="Arial" w:hAnsi="Arial" w:cs="Arial"/>
          <w:bCs/>
          <w:iCs/>
        </w:rPr>
        <w:t xml:space="preserve">- Negativa de Débitos Trabalhistas; </w:t>
      </w:r>
    </w:p>
    <w:p w14:paraId="013747A8" w14:textId="77777777" w:rsidR="006F02A0" w:rsidRPr="006F02A0" w:rsidRDefault="006F02A0" w:rsidP="006F02A0">
      <w:pPr>
        <w:pStyle w:val="PargrafodaLista"/>
        <w:spacing w:before="0" w:line="360" w:lineRule="auto"/>
        <w:ind w:left="0"/>
        <w:jc w:val="both"/>
        <w:rPr>
          <w:rFonts w:ascii="Arial" w:hAnsi="Arial" w:cs="Arial"/>
          <w:bCs/>
          <w:iCs/>
        </w:rPr>
      </w:pPr>
      <w:r w:rsidRPr="006F02A0">
        <w:rPr>
          <w:rFonts w:ascii="Arial" w:hAnsi="Arial" w:cs="Arial"/>
          <w:bCs/>
          <w:iCs/>
        </w:rPr>
        <w:t xml:space="preserve">- Fazenda Federal – abrange as contribuições sociais; </w:t>
      </w:r>
    </w:p>
    <w:p w14:paraId="13A45F83" w14:textId="77777777" w:rsidR="006F02A0" w:rsidRPr="006F02A0" w:rsidRDefault="006F02A0" w:rsidP="006F02A0">
      <w:pPr>
        <w:pStyle w:val="PargrafodaLista"/>
        <w:spacing w:before="0" w:line="360" w:lineRule="auto"/>
        <w:ind w:left="0"/>
        <w:jc w:val="both"/>
        <w:rPr>
          <w:rFonts w:ascii="Arial" w:hAnsi="Arial" w:cs="Arial"/>
          <w:bCs/>
          <w:iCs/>
        </w:rPr>
      </w:pPr>
      <w:r w:rsidRPr="006F02A0">
        <w:rPr>
          <w:rFonts w:ascii="Arial" w:hAnsi="Arial" w:cs="Arial"/>
          <w:bCs/>
          <w:iCs/>
        </w:rPr>
        <w:t xml:space="preserve">- FGTS; </w:t>
      </w:r>
    </w:p>
    <w:p w14:paraId="690638CC" w14:textId="77777777" w:rsidR="006F02A0" w:rsidRPr="006F02A0" w:rsidRDefault="006F02A0" w:rsidP="006F02A0">
      <w:pPr>
        <w:pStyle w:val="PargrafodaLista"/>
        <w:spacing w:before="0" w:line="360" w:lineRule="auto"/>
        <w:ind w:left="0"/>
        <w:jc w:val="both"/>
        <w:rPr>
          <w:rFonts w:ascii="Arial" w:hAnsi="Arial" w:cs="Arial"/>
          <w:bCs/>
          <w:iCs/>
        </w:rPr>
      </w:pPr>
      <w:r w:rsidRPr="006F02A0">
        <w:rPr>
          <w:rFonts w:ascii="Arial" w:hAnsi="Arial" w:cs="Arial"/>
          <w:bCs/>
          <w:iCs/>
        </w:rPr>
        <w:t xml:space="preserve">- PGE – referente à Dívida Ativa Estadual; </w:t>
      </w:r>
    </w:p>
    <w:p w14:paraId="0A31E841" w14:textId="77777777" w:rsidR="006F02A0" w:rsidRPr="006F02A0" w:rsidRDefault="006F02A0" w:rsidP="006F02A0">
      <w:pPr>
        <w:pStyle w:val="PargrafodaLista"/>
        <w:spacing w:before="0" w:line="360" w:lineRule="auto"/>
        <w:ind w:left="0"/>
        <w:jc w:val="both"/>
        <w:rPr>
          <w:rFonts w:ascii="Arial" w:hAnsi="Arial" w:cs="Arial"/>
          <w:bCs/>
          <w:iCs/>
        </w:rPr>
      </w:pPr>
      <w:r w:rsidRPr="006F02A0">
        <w:rPr>
          <w:rFonts w:ascii="Arial" w:hAnsi="Arial" w:cs="Arial"/>
          <w:bCs/>
          <w:iCs/>
        </w:rPr>
        <w:t xml:space="preserve">- Municipal – referente ao ISS e Dívida Ativa; </w:t>
      </w:r>
    </w:p>
    <w:p w14:paraId="777AF658" w14:textId="387FF883" w:rsidR="006F02A0" w:rsidRPr="006F02A0" w:rsidRDefault="006F02A0" w:rsidP="006F02A0">
      <w:pPr>
        <w:pStyle w:val="PargrafodaLista"/>
        <w:spacing w:before="0" w:line="360" w:lineRule="auto"/>
        <w:ind w:left="0"/>
        <w:jc w:val="both"/>
        <w:rPr>
          <w:rFonts w:ascii="Arial" w:hAnsi="Arial" w:cs="Arial"/>
          <w:bCs/>
          <w:iCs/>
        </w:rPr>
      </w:pPr>
      <w:r w:rsidRPr="006F02A0">
        <w:rPr>
          <w:rFonts w:ascii="Arial" w:hAnsi="Arial" w:cs="Arial"/>
          <w:bCs/>
          <w:iCs/>
        </w:rPr>
        <w:t>- Estadual CND – referente ao ICMS.</w:t>
      </w:r>
    </w:p>
    <w:p w14:paraId="77F101D5" w14:textId="77777777" w:rsidR="006F02A0" w:rsidRPr="006F02A0" w:rsidRDefault="006F02A0" w:rsidP="006F02A0">
      <w:pPr>
        <w:pStyle w:val="PargrafodaLista"/>
        <w:numPr>
          <w:ilvl w:val="2"/>
          <w:numId w:val="2"/>
        </w:numPr>
        <w:spacing w:before="0" w:line="360" w:lineRule="auto"/>
        <w:ind w:left="0" w:firstLine="0"/>
        <w:jc w:val="both"/>
        <w:rPr>
          <w:rFonts w:ascii="Arial" w:hAnsi="Arial" w:cs="Arial"/>
          <w:bCs/>
          <w:iCs/>
        </w:rPr>
      </w:pPr>
      <w:r w:rsidRPr="006F02A0">
        <w:rPr>
          <w:rFonts w:ascii="Arial" w:hAnsi="Arial" w:cs="Arial"/>
          <w:bCs/>
          <w:iCs/>
        </w:rPr>
        <w:t xml:space="preserve">A Nota Fiscal deverá conter a identificação do Banco, número da Agência e da Conta Corrente, para que possibilite o Contratante efetuar o pagamento do valor devido. </w:t>
      </w:r>
    </w:p>
    <w:p w14:paraId="79B61F7B" w14:textId="77777777" w:rsidR="006F02A0" w:rsidRPr="006F02A0" w:rsidRDefault="006F02A0" w:rsidP="006F02A0">
      <w:pPr>
        <w:pStyle w:val="PargrafodaLista"/>
        <w:numPr>
          <w:ilvl w:val="2"/>
          <w:numId w:val="2"/>
        </w:numPr>
        <w:spacing w:before="0" w:line="360" w:lineRule="auto"/>
        <w:ind w:left="0" w:firstLine="0"/>
        <w:jc w:val="both"/>
        <w:rPr>
          <w:rFonts w:ascii="Arial" w:hAnsi="Arial" w:cs="Arial"/>
          <w:bCs/>
          <w:iCs/>
        </w:rPr>
      </w:pPr>
      <w:r w:rsidRPr="006F02A0">
        <w:rPr>
          <w:rFonts w:ascii="Arial" w:hAnsi="Arial" w:cs="Arial"/>
          <w:bCs/>
          <w:iCs/>
        </w:rPr>
        <w:t>Na ocorrência de rejeição da(s) Nota(s) Fiscal (s), motivada por erro ou incorreções, o prazo para pagamento estipulado acima passará a ser contado a partir da data de sua reapresentação.</w:t>
      </w:r>
    </w:p>
    <w:p w14:paraId="71B35381" w14:textId="77777777" w:rsidR="006F02A0" w:rsidRPr="006F02A0" w:rsidRDefault="006F02A0" w:rsidP="006F02A0">
      <w:pPr>
        <w:pStyle w:val="PargrafodaLista"/>
        <w:numPr>
          <w:ilvl w:val="2"/>
          <w:numId w:val="2"/>
        </w:numPr>
        <w:spacing w:before="0" w:line="360" w:lineRule="auto"/>
        <w:ind w:left="0" w:firstLine="0"/>
        <w:jc w:val="both"/>
        <w:rPr>
          <w:rFonts w:ascii="Arial" w:hAnsi="Arial" w:cs="Arial"/>
          <w:bCs/>
          <w:iCs/>
        </w:rPr>
      </w:pPr>
      <w:r w:rsidRPr="006F02A0">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12EF7EE8" w14:textId="6F678702" w:rsidR="006F02A0" w:rsidRPr="006F02A0" w:rsidRDefault="006F02A0" w:rsidP="006F02A0">
      <w:pPr>
        <w:pStyle w:val="PargrafodaLista"/>
        <w:numPr>
          <w:ilvl w:val="2"/>
          <w:numId w:val="2"/>
        </w:numPr>
        <w:spacing w:before="0" w:line="360" w:lineRule="auto"/>
        <w:ind w:left="0" w:firstLine="0"/>
        <w:jc w:val="both"/>
        <w:rPr>
          <w:rFonts w:ascii="Arial" w:hAnsi="Arial" w:cs="Arial"/>
          <w:bCs/>
          <w:iCs/>
        </w:rPr>
      </w:pPr>
      <w:r w:rsidRPr="006F02A0">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068E640B" w14:textId="77777777" w:rsidR="00D349F9" w:rsidRPr="008C13A3" w:rsidRDefault="00D349F9"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6F02A0"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F02A0">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1"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6F02A0"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6F02A0"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6F02A0">
        <w:rPr>
          <w:rFonts w:ascii="Arial" w:hAnsi="Arial" w:cs="Arial"/>
          <w:bCs/>
          <w:iCs/>
          <w:lang w:val="pt-BR"/>
        </w:rPr>
        <w:t xml:space="preserve"> A Administração terá o prazo de </w:t>
      </w:r>
      <w:r w:rsidRPr="006F02A0">
        <w:rPr>
          <w:rFonts w:ascii="Arial" w:hAnsi="Arial" w:cs="Arial"/>
          <w:bCs/>
          <w:iCs/>
        </w:rPr>
        <w:t>1 (um) mês</w:t>
      </w:r>
      <w:r w:rsidRPr="006F02A0">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6F02A0"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6F02A0">
        <w:rPr>
          <w:rFonts w:ascii="Arial" w:hAnsi="Arial" w:cs="Arial"/>
          <w:bCs/>
          <w:iCs/>
          <w:lang w:val="pt-BR"/>
        </w:rPr>
        <w:t xml:space="preserve">Responder eventuais pedidos de reestabelecimento do equilíbrio econômico-financeiro feitos pelo contratado no prazo máximo de </w:t>
      </w:r>
      <w:r w:rsidRPr="006F02A0">
        <w:rPr>
          <w:rFonts w:ascii="Arial" w:hAnsi="Arial" w:cs="Arial"/>
          <w:bCs/>
          <w:iCs/>
        </w:rPr>
        <w:t>1 (um) mês</w:t>
      </w:r>
      <w:r w:rsidRPr="006F02A0">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2"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3"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4"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6"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8"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9"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0"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1" w:anchor="art156§2" w:history="1">
        <w:r w:rsidRPr="008C13A3">
          <w:rPr>
            <w:rStyle w:val="Hyperlink"/>
            <w:rFonts w:ascii="Arial" w:eastAsia="Arial" w:hAnsi="Arial" w:cs="Arial"/>
          </w:rPr>
          <w:t xml:space="preserve">art. 156, §2º, da </w:t>
        </w:r>
        <w:bookmarkStart w:id="5" w:name="_Hlk114504069"/>
        <w:r w:rsidRPr="008C13A3">
          <w:rPr>
            <w:rStyle w:val="Hyperlink"/>
            <w:rFonts w:ascii="Arial" w:eastAsia="Arial" w:hAnsi="Arial" w:cs="Arial"/>
          </w:rPr>
          <w:t>Lei nº 14.133, de 2021</w:t>
        </w:r>
        <w:bookmarkEnd w:id="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136FA91D"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6F02A0">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40FE973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lastRenderedPageBreak/>
        <w:t>Compensatória, para a inexecução total do contrato prevista na alínea “c” do subitem 1</w:t>
      </w:r>
      <w:r w:rsidR="006F02A0">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4"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5"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6"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8"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9"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0"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1" w:history="1">
        <w:r w:rsidRPr="008C13A3">
          <w:rPr>
            <w:rStyle w:val="Hyperlink"/>
            <w:rFonts w:ascii="Arial" w:hAnsi="Arial" w:cs="Arial"/>
          </w:rPr>
          <w:t>Lei nº 12.846, de 2013</w:t>
        </w:r>
      </w:hyperlink>
      <w:r w:rsidRPr="008C13A3">
        <w:rPr>
          <w:rFonts w:ascii="Arial" w:hAnsi="Arial" w:cs="Arial"/>
        </w:rPr>
        <w:t xml:space="preserve">, serão apurados e julgados conjuntamente, nos </w:t>
      </w:r>
      <w:r w:rsidRPr="008C13A3">
        <w:rPr>
          <w:rFonts w:ascii="Arial" w:hAnsi="Arial" w:cs="Arial"/>
        </w:rPr>
        <w:lastRenderedPageBreak/>
        <w:t>mesmos autos, observados o rito procedimental e autoridade competente definidos na referida Lei (</w:t>
      </w:r>
      <w:hyperlink r:id="rId32"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3"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5"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6"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7"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8"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 xml:space="preserve">  </w:t>
      </w:r>
      <w:r w:rsidR="003444FD" w:rsidRPr="008C13A3">
        <w:rPr>
          <w:rFonts w:ascii="Arial" w:hAnsi="Arial" w:cs="Arial"/>
        </w:rPr>
        <w:t xml:space="preserve">Nesta hipótese, aplicam-se também os </w:t>
      </w:r>
      <w:hyperlink r:id="rId39"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0"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D0DCEE6"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1"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63A51525" w14:textId="7577D9FC" w:rsidR="006F02A0" w:rsidRPr="006F02A0" w:rsidRDefault="006F02A0" w:rsidP="006F02A0">
      <w:pPr>
        <w:pStyle w:val="PargrafodaLista"/>
        <w:numPr>
          <w:ilvl w:val="1"/>
          <w:numId w:val="2"/>
        </w:numPr>
        <w:pBdr>
          <w:top w:val="nil"/>
          <w:left w:val="nil"/>
          <w:bottom w:val="nil"/>
          <w:right w:val="nil"/>
          <w:between w:val="nil"/>
        </w:pBdr>
        <w:spacing w:line="276" w:lineRule="auto"/>
        <w:ind w:left="0" w:firstLine="0"/>
        <w:jc w:val="both"/>
        <w:rPr>
          <w:rFonts w:ascii="Arial" w:hAnsi="Arial" w:cs="Arial"/>
        </w:rPr>
      </w:pPr>
      <w:r w:rsidRPr="006F02A0">
        <w:rPr>
          <w:rFonts w:ascii="Arial" w:hAnsi="Arial" w:cs="Arial"/>
        </w:rPr>
        <w:t>As despesas decorrentes da presente contratação correrão à conta de recursos específicos consignados no Orçamento do Município.</w:t>
      </w:r>
    </w:p>
    <w:p w14:paraId="661CDC26" w14:textId="77777777" w:rsidR="006F02A0" w:rsidRDefault="006F02A0" w:rsidP="006F02A0">
      <w:pPr>
        <w:pStyle w:val="PargrafodaLista"/>
        <w:numPr>
          <w:ilvl w:val="1"/>
          <w:numId w:val="2"/>
        </w:numPr>
        <w:pBdr>
          <w:top w:val="nil"/>
          <w:left w:val="nil"/>
          <w:bottom w:val="nil"/>
          <w:right w:val="nil"/>
          <w:between w:val="nil"/>
        </w:pBdr>
        <w:spacing w:line="276" w:lineRule="auto"/>
        <w:ind w:left="0" w:firstLine="0"/>
        <w:jc w:val="both"/>
        <w:rPr>
          <w:rFonts w:ascii="Arial" w:hAnsi="Arial" w:cs="Arial"/>
        </w:rPr>
      </w:pPr>
      <w:r w:rsidRPr="006F02A0">
        <w:rPr>
          <w:rFonts w:ascii="Arial" w:hAnsi="Arial" w:cs="Arial"/>
        </w:rPr>
        <w:t>A contratação será atendida pela seguinte dotação:</w:t>
      </w:r>
    </w:p>
    <w:tbl>
      <w:tblPr>
        <w:tblW w:w="9070" w:type="dxa"/>
        <w:tblInd w:w="9" w:type="dxa"/>
        <w:tblBorders>
          <w:top w:val="single" w:sz="4" w:space="0" w:color="000001"/>
          <w:left w:val="single" w:sz="4" w:space="0" w:color="000001"/>
          <w:bottom w:val="single" w:sz="4" w:space="0" w:color="000001"/>
          <w:insideH w:val="single" w:sz="4" w:space="0" w:color="000001"/>
        </w:tblBorders>
        <w:tblLayout w:type="fixed"/>
        <w:tblLook w:val="0000" w:firstRow="0" w:lastRow="0" w:firstColumn="0" w:lastColumn="0" w:noHBand="0" w:noVBand="0"/>
      </w:tblPr>
      <w:tblGrid>
        <w:gridCol w:w="3388"/>
        <w:gridCol w:w="5682"/>
      </w:tblGrid>
      <w:tr w:rsidR="006F02A0" w:rsidRPr="006F02A0" w14:paraId="19554C93" w14:textId="77777777" w:rsidTr="006F02A0">
        <w:tc>
          <w:tcPr>
            <w:tcW w:w="3388" w:type="dxa"/>
            <w:tcBorders>
              <w:top w:val="single" w:sz="4" w:space="0" w:color="000001"/>
              <w:left w:val="single" w:sz="4" w:space="0" w:color="000001"/>
              <w:bottom w:val="single" w:sz="4" w:space="0" w:color="000001"/>
            </w:tcBorders>
            <w:shd w:val="clear" w:color="auto" w:fill="auto"/>
            <w:tcMar>
              <w:left w:w="21" w:type="dxa"/>
            </w:tcMar>
          </w:tcPr>
          <w:p w14:paraId="7735A38B" w14:textId="77777777" w:rsidR="006F02A0" w:rsidRPr="006F02A0" w:rsidRDefault="006F02A0" w:rsidP="006F02A0">
            <w:pPr>
              <w:pBdr>
                <w:top w:val="nil"/>
                <w:left w:val="nil"/>
                <w:bottom w:val="nil"/>
                <w:right w:val="nil"/>
                <w:between w:val="nil"/>
              </w:pBdr>
              <w:jc w:val="both"/>
              <w:rPr>
                <w:rFonts w:ascii="Arial" w:hAnsi="Arial" w:cs="Arial"/>
              </w:rPr>
            </w:pPr>
            <w:r w:rsidRPr="006F02A0">
              <w:rPr>
                <w:rFonts w:ascii="Arial" w:hAnsi="Arial" w:cs="Arial"/>
              </w:rPr>
              <w:t>Gestão/Unidade:</w:t>
            </w:r>
          </w:p>
        </w:tc>
        <w:tc>
          <w:tcPr>
            <w:tcW w:w="5682" w:type="dxa"/>
            <w:tcBorders>
              <w:top w:val="single" w:sz="4" w:space="0" w:color="000001"/>
              <w:left w:val="single" w:sz="4" w:space="0" w:color="000001"/>
              <w:bottom w:val="single" w:sz="4" w:space="0" w:color="000001"/>
              <w:right w:val="single" w:sz="4" w:space="0" w:color="000001"/>
            </w:tcBorders>
            <w:shd w:val="clear" w:color="auto" w:fill="auto"/>
            <w:tcMar>
              <w:left w:w="21" w:type="dxa"/>
            </w:tcMar>
          </w:tcPr>
          <w:p w14:paraId="5FD0130A" w14:textId="77777777" w:rsidR="006F02A0" w:rsidRPr="006F02A0" w:rsidRDefault="006F02A0" w:rsidP="006F02A0">
            <w:pPr>
              <w:keepNext/>
              <w:jc w:val="both"/>
              <w:rPr>
                <w:rFonts w:ascii="Arial" w:hAnsi="Arial" w:cs="Arial"/>
              </w:rPr>
            </w:pPr>
            <w:r w:rsidRPr="006F02A0">
              <w:rPr>
                <w:rFonts w:ascii="Arial" w:hAnsi="Arial" w:cs="Arial"/>
              </w:rPr>
              <w:t>Gerência da Proteção Social Básica</w:t>
            </w:r>
          </w:p>
          <w:p w14:paraId="4C77571A" w14:textId="77777777" w:rsidR="006F02A0" w:rsidRPr="006F02A0" w:rsidRDefault="006F02A0" w:rsidP="006F02A0">
            <w:pPr>
              <w:keepNext/>
              <w:jc w:val="both"/>
              <w:rPr>
                <w:rFonts w:ascii="Arial" w:hAnsi="Arial" w:cs="Arial"/>
              </w:rPr>
            </w:pPr>
            <w:r w:rsidRPr="006F02A0">
              <w:rPr>
                <w:rFonts w:ascii="Arial" w:hAnsi="Arial" w:cs="Arial"/>
              </w:rPr>
              <w:t>Gerência da Proteção Social Especial</w:t>
            </w:r>
          </w:p>
        </w:tc>
      </w:tr>
      <w:tr w:rsidR="006F02A0" w:rsidRPr="006F02A0" w14:paraId="01BF26A5" w14:textId="77777777" w:rsidTr="006F02A0">
        <w:trPr>
          <w:trHeight w:val="150"/>
        </w:trPr>
        <w:tc>
          <w:tcPr>
            <w:tcW w:w="3388" w:type="dxa"/>
            <w:tcBorders>
              <w:top w:val="single" w:sz="4" w:space="0" w:color="000001"/>
              <w:left w:val="single" w:sz="4" w:space="0" w:color="000001"/>
              <w:bottom w:val="single" w:sz="4" w:space="0" w:color="000001"/>
            </w:tcBorders>
            <w:shd w:val="clear" w:color="auto" w:fill="auto"/>
            <w:tcMar>
              <w:left w:w="21" w:type="dxa"/>
            </w:tcMar>
          </w:tcPr>
          <w:p w14:paraId="78676BDB" w14:textId="77777777" w:rsidR="006F02A0" w:rsidRPr="006F02A0" w:rsidRDefault="006F02A0" w:rsidP="006F02A0">
            <w:pPr>
              <w:pBdr>
                <w:top w:val="nil"/>
                <w:left w:val="nil"/>
                <w:bottom w:val="nil"/>
                <w:right w:val="nil"/>
                <w:between w:val="nil"/>
              </w:pBdr>
              <w:jc w:val="both"/>
              <w:rPr>
                <w:rFonts w:ascii="Arial" w:hAnsi="Arial" w:cs="Arial"/>
              </w:rPr>
            </w:pPr>
            <w:r w:rsidRPr="006F02A0">
              <w:rPr>
                <w:rFonts w:ascii="Arial" w:hAnsi="Arial" w:cs="Arial"/>
              </w:rPr>
              <w:t>Fonte de Recurso:</w:t>
            </w:r>
          </w:p>
        </w:tc>
        <w:tc>
          <w:tcPr>
            <w:tcW w:w="5682" w:type="dxa"/>
            <w:tcBorders>
              <w:top w:val="single" w:sz="4" w:space="0" w:color="000001"/>
              <w:left w:val="single" w:sz="4" w:space="0" w:color="000001"/>
              <w:bottom w:val="single" w:sz="4" w:space="0" w:color="000001"/>
              <w:right w:val="single" w:sz="4" w:space="0" w:color="000001"/>
            </w:tcBorders>
            <w:shd w:val="clear" w:color="auto" w:fill="auto"/>
            <w:tcMar>
              <w:left w:w="21" w:type="dxa"/>
            </w:tcMar>
          </w:tcPr>
          <w:p w14:paraId="32A1A333" w14:textId="77777777" w:rsidR="006F02A0" w:rsidRPr="006F02A0" w:rsidRDefault="006F02A0" w:rsidP="006F02A0">
            <w:pPr>
              <w:keepNext/>
              <w:jc w:val="both"/>
              <w:rPr>
                <w:rFonts w:ascii="Arial" w:hAnsi="Arial" w:cs="Arial"/>
              </w:rPr>
            </w:pPr>
            <w:r w:rsidRPr="006F02A0">
              <w:rPr>
                <w:rFonts w:ascii="Arial" w:hAnsi="Arial" w:cs="Arial"/>
              </w:rPr>
              <w:t>1660</w:t>
            </w:r>
          </w:p>
          <w:p w14:paraId="7DFEB211" w14:textId="77777777" w:rsidR="006F02A0" w:rsidRPr="006F02A0" w:rsidRDefault="006F02A0" w:rsidP="006F02A0">
            <w:pPr>
              <w:keepNext/>
              <w:jc w:val="both"/>
              <w:rPr>
                <w:rFonts w:ascii="Arial" w:hAnsi="Arial" w:cs="Arial"/>
              </w:rPr>
            </w:pPr>
            <w:r w:rsidRPr="006F02A0">
              <w:rPr>
                <w:rFonts w:ascii="Arial" w:hAnsi="Arial" w:cs="Arial"/>
              </w:rPr>
              <w:t>1661</w:t>
            </w:r>
          </w:p>
          <w:p w14:paraId="2F022E83" w14:textId="77777777" w:rsidR="006F02A0" w:rsidRPr="006F02A0" w:rsidRDefault="006F02A0" w:rsidP="006F02A0">
            <w:pPr>
              <w:keepNext/>
              <w:jc w:val="both"/>
              <w:rPr>
                <w:rFonts w:ascii="Arial" w:hAnsi="Arial" w:cs="Arial"/>
              </w:rPr>
            </w:pPr>
            <w:r w:rsidRPr="006F02A0">
              <w:rPr>
                <w:rFonts w:ascii="Arial" w:hAnsi="Arial" w:cs="Arial"/>
              </w:rPr>
              <w:t>170500000020</w:t>
            </w:r>
          </w:p>
        </w:tc>
      </w:tr>
      <w:tr w:rsidR="006F02A0" w:rsidRPr="006F02A0" w14:paraId="0DF40EBC" w14:textId="77777777" w:rsidTr="006F02A0">
        <w:trPr>
          <w:trHeight w:val="188"/>
        </w:trPr>
        <w:tc>
          <w:tcPr>
            <w:tcW w:w="3388" w:type="dxa"/>
            <w:tcBorders>
              <w:top w:val="single" w:sz="4" w:space="0" w:color="000001"/>
              <w:left w:val="single" w:sz="4" w:space="0" w:color="000001"/>
              <w:bottom w:val="single" w:sz="4" w:space="0" w:color="000001"/>
            </w:tcBorders>
            <w:shd w:val="clear" w:color="auto" w:fill="auto"/>
            <w:tcMar>
              <w:left w:w="21" w:type="dxa"/>
            </w:tcMar>
          </w:tcPr>
          <w:p w14:paraId="1D3A2D42" w14:textId="77777777" w:rsidR="006F02A0" w:rsidRPr="006F02A0" w:rsidRDefault="006F02A0" w:rsidP="006F02A0">
            <w:pPr>
              <w:pBdr>
                <w:top w:val="nil"/>
                <w:left w:val="nil"/>
                <w:bottom w:val="nil"/>
                <w:right w:val="nil"/>
                <w:between w:val="nil"/>
              </w:pBdr>
              <w:jc w:val="both"/>
              <w:rPr>
                <w:rFonts w:ascii="Arial" w:hAnsi="Arial" w:cs="Arial"/>
              </w:rPr>
            </w:pPr>
            <w:r w:rsidRPr="006F02A0">
              <w:rPr>
                <w:rFonts w:ascii="Arial" w:hAnsi="Arial" w:cs="Arial"/>
              </w:rPr>
              <w:t>Programa de Trabalho:</w:t>
            </w:r>
          </w:p>
        </w:tc>
        <w:tc>
          <w:tcPr>
            <w:tcW w:w="5682" w:type="dxa"/>
            <w:tcBorders>
              <w:top w:val="single" w:sz="4" w:space="0" w:color="000001"/>
              <w:left w:val="single" w:sz="4" w:space="0" w:color="000001"/>
              <w:bottom w:val="single" w:sz="4" w:space="0" w:color="000001"/>
              <w:right w:val="single" w:sz="4" w:space="0" w:color="000001"/>
            </w:tcBorders>
            <w:shd w:val="clear" w:color="auto" w:fill="auto"/>
            <w:tcMar>
              <w:left w:w="21" w:type="dxa"/>
            </w:tcMar>
          </w:tcPr>
          <w:p w14:paraId="5BE701FD" w14:textId="77777777" w:rsidR="006F02A0" w:rsidRPr="006F02A0" w:rsidRDefault="006F02A0" w:rsidP="006F02A0">
            <w:pPr>
              <w:keepNext/>
              <w:jc w:val="both"/>
              <w:rPr>
                <w:rFonts w:ascii="Arial" w:hAnsi="Arial" w:cs="Arial"/>
              </w:rPr>
            </w:pPr>
            <w:r w:rsidRPr="006F02A0">
              <w:rPr>
                <w:rFonts w:ascii="Arial" w:hAnsi="Arial" w:cs="Arial"/>
              </w:rPr>
              <w:t>36001.0824400932.232</w:t>
            </w:r>
          </w:p>
          <w:p w14:paraId="48441C8E" w14:textId="77777777" w:rsidR="006F02A0" w:rsidRPr="006F02A0" w:rsidRDefault="006F02A0" w:rsidP="006F02A0">
            <w:pPr>
              <w:keepNext/>
              <w:jc w:val="both"/>
              <w:rPr>
                <w:rFonts w:ascii="Arial" w:hAnsi="Arial" w:cs="Arial"/>
              </w:rPr>
            </w:pPr>
            <w:r w:rsidRPr="006F02A0">
              <w:rPr>
                <w:rFonts w:ascii="Arial" w:hAnsi="Arial" w:cs="Arial"/>
              </w:rPr>
              <w:t>36001.0824400932.231</w:t>
            </w:r>
          </w:p>
          <w:p w14:paraId="78083EA9" w14:textId="77777777" w:rsidR="006F02A0" w:rsidRPr="006F02A0" w:rsidRDefault="006F02A0" w:rsidP="006F02A0">
            <w:pPr>
              <w:keepNext/>
              <w:jc w:val="both"/>
              <w:rPr>
                <w:rFonts w:ascii="Arial" w:hAnsi="Arial" w:cs="Arial"/>
              </w:rPr>
            </w:pPr>
            <w:r w:rsidRPr="006F02A0">
              <w:rPr>
                <w:rFonts w:ascii="Arial" w:hAnsi="Arial" w:cs="Arial"/>
              </w:rPr>
              <w:t>36001.0824400952.244</w:t>
            </w:r>
          </w:p>
          <w:p w14:paraId="6F58D9BE" w14:textId="77777777" w:rsidR="006F02A0" w:rsidRPr="006F02A0" w:rsidRDefault="006F02A0" w:rsidP="006F02A0">
            <w:pPr>
              <w:keepNext/>
              <w:jc w:val="both"/>
              <w:rPr>
                <w:rFonts w:ascii="Arial" w:hAnsi="Arial" w:cs="Arial"/>
              </w:rPr>
            </w:pPr>
            <w:r w:rsidRPr="006F02A0">
              <w:rPr>
                <w:rFonts w:ascii="Arial" w:hAnsi="Arial" w:cs="Arial"/>
              </w:rPr>
              <w:t>11001.0824400202.054</w:t>
            </w:r>
          </w:p>
          <w:p w14:paraId="3EA65412" w14:textId="77777777" w:rsidR="006F02A0" w:rsidRPr="006F02A0" w:rsidRDefault="006F02A0" w:rsidP="006F02A0">
            <w:pPr>
              <w:keepNext/>
              <w:jc w:val="both"/>
              <w:rPr>
                <w:rFonts w:ascii="Arial" w:hAnsi="Arial" w:cs="Arial"/>
              </w:rPr>
            </w:pPr>
            <w:r w:rsidRPr="006F02A0">
              <w:rPr>
                <w:rFonts w:ascii="Arial" w:hAnsi="Arial" w:cs="Arial"/>
              </w:rPr>
              <w:t>11001.0824400202.055</w:t>
            </w:r>
          </w:p>
        </w:tc>
      </w:tr>
      <w:tr w:rsidR="006F02A0" w:rsidRPr="006F02A0" w14:paraId="0C21710A" w14:textId="77777777" w:rsidTr="006F02A0">
        <w:trPr>
          <w:trHeight w:val="150"/>
        </w:trPr>
        <w:tc>
          <w:tcPr>
            <w:tcW w:w="3388" w:type="dxa"/>
            <w:tcBorders>
              <w:top w:val="single" w:sz="4" w:space="0" w:color="000001"/>
              <w:left w:val="single" w:sz="4" w:space="0" w:color="000001"/>
              <w:bottom w:val="single" w:sz="4" w:space="0" w:color="000001"/>
            </w:tcBorders>
            <w:shd w:val="clear" w:color="auto" w:fill="auto"/>
            <w:tcMar>
              <w:left w:w="21" w:type="dxa"/>
            </w:tcMar>
          </w:tcPr>
          <w:p w14:paraId="66E5EDC1" w14:textId="77777777" w:rsidR="006F02A0" w:rsidRPr="006F02A0" w:rsidRDefault="006F02A0" w:rsidP="006F02A0">
            <w:pPr>
              <w:pBdr>
                <w:top w:val="nil"/>
                <w:left w:val="nil"/>
                <w:bottom w:val="nil"/>
                <w:right w:val="nil"/>
                <w:between w:val="nil"/>
              </w:pBdr>
              <w:jc w:val="both"/>
              <w:rPr>
                <w:rFonts w:ascii="Arial" w:hAnsi="Arial" w:cs="Arial"/>
              </w:rPr>
            </w:pPr>
            <w:r w:rsidRPr="006F02A0">
              <w:rPr>
                <w:rFonts w:ascii="Arial" w:hAnsi="Arial" w:cs="Arial"/>
              </w:rPr>
              <w:t xml:space="preserve">Elemento de Despesa: </w:t>
            </w:r>
          </w:p>
        </w:tc>
        <w:tc>
          <w:tcPr>
            <w:tcW w:w="5682" w:type="dxa"/>
            <w:tcBorders>
              <w:top w:val="single" w:sz="4" w:space="0" w:color="000001"/>
              <w:left w:val="single" w:sz="4" w:space="0" w:color="000001"/>
              <w:bottom w:val="single" w:sz="4" w:space="0" w:color="000001"/>
              <w:right w:val="single" w:sz="4" w:space="0" w:color="000001"/>
            </w:tcBorders>
            <w:shd w:val="clear" w:color="auto" w:fill="auto"/>
            <w:tcMar>
              <w:left w:w="21" w:type="dxa"/>
            </w:tcMar>
          </w:tcPr>
          <w:p w14:paraId="1DDEEC71" w14:textId="77777777" w:rsidR="006F02A0" w:rsidRPr="006F02A0" w:rsidRDefault="006F02A0" w:rsidP="006F02A0">
            <w:pPr>
              <w:keepNext/>
              <w:jc w:val="both"/>
              <w:rPr>
                <w:rFonts w:ascii="Arial" w:hAnsi="Arial" w:cs="Arial"/>
              </w:rPr>
            </w:pPr>
            <w:r w:rsidRPr="006F02A0">
              <w:rPr>
                <w:rFonts w:ascii="Arial" w:hAnsi="Arial" w:cs="Arial"/>
              </w:rPr>
              <w:t>3.3.90.30.14</w:t>
            </w:r>
          </w:p>
        </w:tc>
      </w:tr>
    </w:tbl>
    <w:p w14:paraId="120C7BB4" w14:textId="3520E67D"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2"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3"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4"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lastRenderedPageBreak/>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5"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6"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7"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8"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9"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50"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9C1FBF">
      <w:headerReference w:type="default" r:id="rId51"/>
      <w:footerReference w:type="default" r:id="rId52"/>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57DB69" w14:textId="77777777" w:rsidR="008E2177" w:rsidRDefault="008E2177">
      <w:r>
        <w:separator/>
      </w:r>
    </w:p>
  </w:endnote>
  <w:endnote w:type="continuationSeparator" w:id="0">
    <w:p w14:paraId="20CD9DBA" w14:textId="77777777" w:rsidR="008E2177" w:rsidRDefault="008E21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auto"/>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28FD265"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w:t>
    </w:r>
    <w:r w:rsidRPr="00C634F1">
      <w:rPr>
        <w:rFonts w:ascii="Arial" w:hAnsi="Arial" w:cs="Arial"/>
        <w:color w:val="000000"/>
        <w:sz w:val="18"/>
        <w:szCs w:val="18"/>
      </w:rPr>
      <w:t xml:space="preserve">23 - e-mail: </w:t>
    </w:r>
    <w:hyperlink r:id="rId1" w:history="1">
      <w:r w:rsidR="000F5992" w:rsidRPr="00EF203C">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252</w:t>
    </w:r>
    <w:r w:rsidR="009C1FBF">
      <w:rPr>
        <w:rFonts w:ascii="Arial" w:hAnsi="Arial" w:cs="Arial"/>
        <w:color w:val="000000"/>
        <w:sz w:val="18"/>
        <w:szCs w:val="18"/>
      </w:rPr>
      <w:t xml:space="preserve">5-9100 – </w:t>
    </w:r>
  </w:p>
  <w:p w14:paraId="0FF865C8" w14:textId="600F1BE8" w:rsidR="009C1FBF" w:rsidRPr="00C634F1" w:rsidRDefault="009C1FBF"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E514A2" w14:textId="77777777" w:rsidR="008E2177" w:rsidRDefault="008E2177">
      <w:r>
        <w:separator/>
      </w:r>
    </w:p>
  </w:footnote>
  <w:footnote w:type="continuationSeparator" w:id="0">
    <w:p w14:paraId="47612A5D" w14:textId="77777777" w:rsidR="008E2177" w:rsidRDefault="008E21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6" w:name="_Hlk168478269"/>
  <w:bookmarkStart w:id="7" w:name="_Hlk168478270"/>
  <w:p w14:paraId="5B7AA2C3" w14:textId="77777777" w:rsidR="009C1FBF" w:rsidRPr="00D63D86" w:rsidRDefault="009C1FBF" w:rsidP="009C1FBF">
    <w:pPr>
      <w:pStyle w:val="Cabealho"/>
      <w:ind w:left="142" w:hanging="568"/>
    </w:pPr>
    <w:r>
      <w:rPr>
        <w:noProof/>
      </w:rPr>
      <mc:AlternateContent>
        <mc:Choice Requires="wps">
          <w:drawing>
            <wp:anchor distT="0" distB="0" distL="114300" distR="114300" simplePos="0" relativeHeight="251659264" behindDoc="1" locked="0" layoutInCell="1" allowOverlap="1" wp14:anchorId="0AC2F79F" wp14:editId="7F264035">
              <wp:simplePos x="0" y="0"/>
              <wp:positionH relativeFrom="column">
                <wp:posOffset>3800463</wp:posOffset>
              </wp:positionH>
              <wp:positionV relativeFrom="paragraph">
                <wp:posOffset>213360</wp:posOffset>
              </wp:positionV>
              <wp:extent cx="1915064" cy="595223"/>
              <wp:effectExtent l="0" t="0" r="28575" b="14605"/>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5064" cy="595223"/>
                      </a:xfrm>
                      <a:prstGeom prst="rect">
                        <a:avLst/>
                      </a:prstGeom>
                      <a:solidFill>
                        <a:srgbClr val="FFFFFF"/>
                      </a:solidFill>
                      <a:ln w="9360">
                        <a:solidFill>
                          <a:srgbClr val="000000"/>
                        </a:solidFill>
                        <a:round/>
                      </a:ln>
                      <a:effectLst/>
                    </wps:spPr>
                    <wps:txbx>
                      <w:txbxContent>
                        <w:p w14:paraId="3C0EE737" w14:textId="77777777" w:rsidR="009C1FBF" w:rsidRDefault="009C1FBF" w:rsidP="009C1FBF">
                          <w:pPr>
                            <w:pStyle w:val="SemEspaamento"/>
                            <w:rPr>
                              <w:rFonts w:cs="Calibri"/>
                              <w:sz w:val="20"/>
                              <w:szCs w:val="20"/>
                            </w:rPr>
                          </w:pPr>
                          <w:r>
                            <w:rPr>
                              <w:rFonts w:cs="Calibri"/>
                              <w:sz w:val="20"/>
                              <w:szCs w:val="20"/>
                            </w:rPr>
                            <w:t>PROCESSO Nº: 6.490/2024</w:t>
                          </w:r>
                        </w:p>
                        <w:p w14:paraId="22C8F050" w14:textId="77777777" w:rsidR="009C1FBF" w:rsidRDefault="009C1FBF" w:rsidP="009C1FBF">
                          <w:pPr>
                            <w:pStyle w:val="SemEspaamento"/>
                          </w:pPr>
                        </w:p>
                        <w:p w14:paraId="11B803E8" w14:textId="77777777" w:rsidR="009C1FBF" w:rsidRDefault="009C1FBF" w:rsidP="009C1FBF">
                          <w:pPr>
                            <w:pStyle w:val="SemEspaamento"/>
                          </w:pPr>
                          <w:r>
                            <w:rPr>
                              <w:rFonts w:cs="Calibri"/>
                              <w:sz w:val="20"/>
                              <w:szCs w:val="20"/>
                            </w:rPr>
                            <w:t>RUBRICA:______FOLHA:_______</w:t>
                          </w:r>
                        </w:p>
                      </w:txbxContent>
                    </wps:txbx>
                    <wps:bodyPr wrap="square">
                      <a:noAutofit/>
                    </wps:bodyPr>
                  </wps:wsp>
                </a:graphicData>
              </a:graphic>
              <wp14:sizeRelH relativeFrom="page">
                <wp14:pctWidth>0</wp14:pctWidth>
              </wp14:sizeRelH>
              <wp14:sizeRelV relativeFrom="page">
                <wp14:pctHeight>0</wp14:pctHeight>
              </wp14:sizeRelV>
            </wp:anchor>
          </w:drawing>
        </mc:Choice>
        <mc:Fallback>
          <w:pict>
            <v:rect w14:anchorId="0AC2F79F" id="Retângulo 2" o:spid="_x0000_s1026" style="position:absolute;left:0;text-align:left;margin-left:299.25pt;margin-top:16.8pt;width:150.8pt;height:46.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" strokeweight=".26mm">
              <v:stroke joinstyle="round"/>
              <v:path arrowok="t"/>
              <v:textbox>
                <w:txbxContent>
                  <w:p w14:paraId="3C0EE737" w14:textId="77777777" w:rsidR="009C1FBF" w:rsidRDefault="009C1FBF" w:rsidP="009C1FBF">
                    <w:pPr>
                      <w:pStyle w:val="SemEspaamento"/>
                      <w:rPr>
                        <w:rFonts w:cs="Calibri"/>
                        <w:sz w:val="20"/>
                        <w:szCs w:val="20"/>
                      </w:rPr>
                    </w:pPr>
                    <w:r>
                      <w:rPr>
                        <w:rFonts w:cs="Calibri"/>
                        <w:sz w:val="20"/>
                        <w:szCs w:val="20"/>
                      </w:rPr>
                      <w:t>PROCESSO Nº: 6.490/2024</w:t>
                    </w:r>
                  </w:p>
                  <w:p w14:paraId="22C8F050" w14:textId="77777777" w:rsidR="009C1FBF" w:rsidRDefault="009C1FBF" w:rsidP="009C1FBF">
                    <w:pPr>
                      <w:pStyle w:val="SemEspaamento"/>
                    </w:pPr>
                  </w:p>
                  <w:p w14:paraId="11B803E8" w14:textId="77777777" w:rsidR="009C1FBF" w:rsidRDefault="009C1FBF" w:rsidP="009C1FBF">
                    <w:pPr>
                      <w:pStyle w:val="SemEspaamento"/>
                    </w:pPr>
                    <w:r>
                      <w:rPr>
                        <w:rFonts w:cs="Calibri"/>
                        <w:sz w:val="20"/>
                        <w:szCs w:val="20"/>
                      </w:rPr>
                      <w:t>RUBRICA:______FOLHA:_______</w:t>
                    </w:r>
                  </w:p>
                </w:txbxContent>
              </v:textbox>
            </v:rect>
          </w:pict>
        </mc:Fallback>
      </mc:AlternateContent>
    </w:r>
    <w:r>
      <w:t xml:space="preserve"> </w:t>
    </w:r>
    <w:r>
      <w:rPr>
        <w:noProof/>
      </w:rPr>
      <w:drawing>
        <wp:inline distT="0" distB="0" distL="0" distR="0" wp14:anchorId="11973B88" wp14:editId="71D388AD">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6"/>
    <w:bookmarkEnd w:id="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8"/>
  </w:num>
  <w:num w:numId="7">
    <w:abstractNumId w:val="3"/>
  </w:num>
  <w:num w:numId="8">
    <w:abstractNumId w:val="7"/>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0F5992"/>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10BD"/>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336"/>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2A0"/>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2177"/>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654FE"/>
    <w:rsid w:val="00971993"/>
    <w:rsid w:val="00974672"/>
    <w:rsid w:val="00974A4B"/>
    <w:rsid w:val="00975829"/>
    <w:rsid w:val="0097688D"/>
    <w:rsid w:val="0097702B"/>
    <w:rsid w:val="009872FB"/>
    <w:rsid w:val="009877CB"/>
    <w:rsid w:val="009A16F5"/>
    <w:rsid w:val="009B3712"/>
    <w:rsid w:val="009C02ED"/>
    <w:rsid w:val="009C1FBF"/>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349F9"/>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13FE"/>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198A"/>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planalto.gov.br/ccivil_03/leis/l8078compilado.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yperlink" Target="https://www.planalto.gov.br/ccivil_03/_ato2011-2014/2012/decreto/d7724.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470</TotalTime>
  <Pages>14</Pages>
  <Words>5808</Words>
  <Characters>31365</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41</cp:revision>
  <cp:lastPrinted>2023-08-22T17:19:00Z</cp:lastPrinted>
  <dcterms:created xsi:type="dcterms:W3CDTF">2023-08-18T18:10:00Z</dcterms:created>
  <dcterms:modified xsi:type="dcterms:W3CDTF">2024-09-10T14:18:00Z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